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814" w:rsidRDefault="00473814" w:rsidP="00473814">
      <w:pPr>
        <w:pStyle w:val="NormalWeb"/>
      </w:pPr>
      <w:r>
        <w:rPr>
          <w:b/>
          <w:bCs/>
        </w:rPr>
        <w:t>Office of Economic</w:t>
      </w:r>
      <w:bookmarkStart w:id="0" w:name="_GoBack"/>
      <w:bookmarkEnd w:id="0"/>
      <w:r>
        <w:rPr>
          <w:b/>
          <w:bCs/>
        </w:rPr>
        <w:t xml:space="preserve"> Development Monitoring System  </w:t>
      </w:r>
    </w:p>
    <w:p w:rsidR="00473814" w:rsidRDefault="005E07ED" w:rsidP="00473814">
      <w:pPr>
        <w:pStyle w:val="NormalWeb"/>
      </w:pPr>
      <w:proofErr w:type="gramStart"/>
      <w:r>
        <w:t>Community Development Block Grant contract m</w:t>
      </w:r>
      <w:r w:rsidR="00473814">
        <w:t>onitoring is conducted by OED staff</w:t>
      </w:r>
      <w:proofErr w:type="gramEnd"/>
      <w:r w:rsidR="00473814">
        <w:t xml:space="preserve"> annually through three levels of possible monitoring engagement. </w:t>
      </w:r>
      <w:r w:rsidR="00473814" w:rsidRPr="005E07ED">
        <w:t xml:space="preserve">All completed checklists, letters to agencies, and the subsequent correspondence </w:t>
      </w:r>
      <w:r w:rsidR="00473814">
        <w:t xml:space="preserve">kept in OED project files. Written results of the assessment are transmitted to the agency six to eight weeks after the monitoring is completed.  </w:t>
      </w:r>
    </w:p>
    <w:p w:rsidR="00473814" w:rsidRDefault="00473814" w:rsidP="00473814">
      <w:pPr>
        <w:pStyle w:val="NormalWeb"/>
      </w:pPr>
      <w:r>
        <w:t xml:space="preserve">There are three (3) levels of monitoring conducted by OED staff. </w:t>
      </w:r>
    </w:p>
    <w:p w:rsidR="00473814" w:rsidRDefault="00473814" w:rsidP="00473814">
      <w:pPr>
        <w:pStyle w:val="NormalWeb"/>
      </w:pPr>
      <w:r>
        <w:rPr>
          <w:b/>
          <w:bCs/>
        </w:rPr>
        <w:t>· Level 1: On-going Program Monitoring:</w:t>
      </w:r>
      <w:r>
        <w:t xml:space="preserve"> This entails OED staff developing contracts for CDBG programs/activities; providing information and assistance to agencies in program development  and compliance with City and Federal requirements; reviewing agency invoices and supporting documentation prior to payment; monitoring agency progress toward meeting performance standards and CDBG national objectives; reviewing contract compliance; comparing projected and reported service levels and budgeted and invoiced costs; completing the Level 1 Monitoring Checklist and completing income verification forms, quarterly reports and Year End Progress Reports to document client eligibility, service to low- to moderate- income clientele and that CDBG National Objectives are being met.  </w:t>
      </w:r>
    </w:p>
    <w:p w:rsidR="00473814" w:rsidRDefault="00473814" w:rsidP="00473814">
      <w:pPr>
        <w:pStyle w:val="NormalWeb"/>
      </w:pPr>
      <w:r>
        <w:rPr>
          <w:b/>
          <w:bCs/>
        </w:rPr>
        <w:t>· Level 2: On-Site Review:</w:t>
      </w:r>
      <w:r>
        <w:t xml:space="preserve"> The goal is to conduct an on-site review of each CDBG-funded agency every 2-3 years. A Level 2 Monitoring Checklist is completed and covers program performance and outcomes; agency procedures; compliance with reporting requirements; detailed review of expenses; management controls; governance and oversight; and, internal fiscal controls. This also includes staff spot checking selected areas of compliance, observing program operations, interviewing agency staff, and providing technical assistance/training as appropriate.  </w:t>
      </w:r>
    </w:p>
    <w:p w:rsidR="00EA5E64" w:rsidRDefault="00473814" w:rsidP="00473814">
      <w:r>
        <w:rPr>
          <w:b/>
          <w:bCs/>
        </w:rPr>
        <w:t>· Level 3: In-depth Agency Review:</w:t>
      </w:r>
      <w:r>
        <w:t xml:space="preserve"> A Level 3 Monitoring Checklist is completed where funding and financial obligations are very complex and where there is a concern about the integrity of financial systems. OED’s Finance Director or his/her designee will </w:t>
      </w:r>
      <w:proofErr w:type="gramStart"/>
      <w:r>
        <w:t>partner</w:t>
      </w:r>
      <w:proofErr w:type="gramEnd"/>
      <w:r>
        <w:t xml:space="preserve"> with the project’s Program Specialist to conduct this review which entails conducting an in-depth review of the agency’s financial and accounting procedures, records and systems; a review of program performance; agency procedures; and management controls. </w:t>
      </w:r>
    </w:p>
    <w:sectPr w:rsidR="00EA5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14"/>
    <w:rsid w:val="00031591"/>
    <w:rsid w:val="00473814"/>
    <w:rsid w:val="005E07ED"/>
    <w:rsid w:val="006B26F5"/>
    <w:rsid w:val="00EA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9F9F4-B4A7-407C-9E41-A7233C2F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81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38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1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Amanda</dc:creator>
  <cp:keywords/>
  <dc:description/>
  <cp:lastModifiedBy>Davila, Mikel</cp:lastModifiedBy>
  <cp:revision>2</cp:revision>
  <dcterms:created xsi:type="dcterms:W3CDTF">2017-10-27T22:30:00Z</dcterms:created>
  <dcterms:modified xsi:type="dcterms:W3CDTF">2017-10-27T22:30:00Z</dcterms:modified>
</cp:coreProperties>
</file>